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Default="00E43785">
      <w:pPr>
        <w:rPr>
          <w:rFonts w:ascii="Times New Roman" w:hAnsi="Times New Roman" w:cs="Times New Roman"/>
          <w:b/>
          <w:sz w:val="24"/>
          <w:szCs w:val="24"/>
          <w:u w:val="single"/>
        </w:rPr>
      </w:pPr>
    </w:p>
    <w:p w:rsidR="005651CD" w:rsidRDefault="005651CD">
      <w:pPr>
        <w:rPr>
          <w:rFonts w:ascii="Times New Roman" w:hAnsi="Times New Roman" w:cs="Times New Roman"/>
          <w:b/>
          <w:sz w:val="24"/>
          <w:szCs w:val="24"/>
          <w:u w:val="single"/>
        </w:rPr>
      </w:pPr>
      <w:r>
        <w:rPr>
          <w:rFonts w:ascii="Times New Roman" w:hAnsi="Times New Roman" w:cs="Times New Roman"/>
          <w:b/>
          <w:sz w:val="24"/>
          <w:szCs w:val="24"/>
          <w:u w:val="single"/>
        </w:rPr>
        <w:t>Programm für das Webinar:</w:t>
      </w:r>
    </w:p>
    <w:p w:rsidR="00345929" w:rsidRPr="00CF210D" w:rsidRDefault="00CF210D">
      <w:pPr>
        <w:rPr>
          <w:rFonts w:ascii="Times New Roman" w:hAnsi="Times New Roman" w:cs="Times New Roman"/>
          <w:b/>
          <w:sz w:val="24"/>
          <w:szCs w:val="24"/>
          <w:u w:val="single"/>
        </w:rPr>
      </w:pPr>
      <w:r w:rsidRPr="00CF210D">
        <w:rPr>
          <w:rFonts w:ascii="Times New Roman" w:hAnsi="Times New Roman" w:cs="Times New Roman"/>
          <w:b/>
          <w:sz w:val="24"/>
          <w:szCs w:val="24"/>
          <w:u w:val="single"/>
        </w:rPr>
        <w:t>„</w:t>
      </w:r>
      <w:r w:rsidR="006A127B" w:rsidRPr="006A127B">
        <w:rPr>
          <w:rFonts w:ascii="Times New Roman" w:hAnsi="Times New Roman" w:cs="Times New Roman"/>
          <w:b/>
          <w:sz w:val="24"/>
          <w:szCs w:val="24"/>
          <w:u w:val="single"/>
        </w:rPr>
        <w:t>Wenn's schlecht läuft - Blasensteine beim Hund</w:t>
      </w:r>
    </w:p>
    <w:p w:rsidR="00345929" w:rsidRPr="00CF210D" w:rsidRDefault="003564D0">
      <w:pPr>
        <w:rPr>
          <w:rFonts w:ascii="Times New Roman" w:hAnsi="Times New Roman" w:cs="Times New Roman"/>
          <w:sz w:val="24"/>
          <w:szCs w:val="24"/>
        </w:rPr>
      </w:pPr>
      <w:r w:rsidRPr="00CF210D">
        <w:rPr>
          <w:rFonts w:ascii="Times New Roman" w:hAnsi="Times New Roman" w:cs="Times New Roman"/>
          <w:sz w:val="24"/>
          <w:szCs w:val="24"/>
        </w:rPr>
        <w:t>Datu</w:t>
      </w:r>
      <w:r w:rsidR="00AD2E51">
        <w:rPr>
          <w:rFonts w:ascii="Times New Roman" w:hAnsi="Times New Roman" w:cs="Times New Roman"/>
          <w:sz w:val="24"/>
          <w:szCs w:val="24"/>
        </w:rPr>
        <w:t>m</w:t>
      </w:r>
      <w:r w:rsidR="00815AD4">
        <w:rPr>
          <w:rFonts w:ascii="Times New Roman" w:hAnsi="Times New Roman" w:cs="Times New Roman"/>
          <w:sz w:val="24"/>
          <w:szCs w:val="24"/>
        </w:rPr>
        <w:t xml:space="preserve"> 17.11</w:t>
      </w:r>
      <w:r w:rsidR="0053664F">
        <w:rPr>
          <w:rFonts w:ascii="Times New Roman" w:hAnsi="Times New Roman" w:cs="Times New Roman"/>
          <w:sz w:val="24"/>
          <w:szCs w:val="24"/>
        </w:rPr>
        <w:t>.2020</w:t>
      </w:r>
      <w:r w:rsidR="00AC1B55">
        <w:rPr>
          <w:rFonts w:ascii="Times New Roman" w:hAnsi="Times New Roman" w:cs="Times New Roman"/>
          <w:sz w:val="24"/>
          <w:szCs w:val="24"/>
        </w:rPr>
        <w:t xml:space="preserve"> </w:t>
      </w:r>
      <w:r w:rsidR="00345929" w:rsidRPr="00CF210D">
        <w:rPr>
          <w:rFonts w:ascii="Times New Roman" w:hAnsi="Times New Roman" w:cs="Times New Roman"/>
          <w:sz w:val="24"/>
          <w:szCs w:val="24"/>
        </w:rPr>
        <w:t>, 20:00 bis 21:30</w:t>
      </w:r>
    </w:p>
    <w:p w:rsidR="00B10976" w:rsidRPr="00CF210D" w:rsidRDefault="00345929">
      <w:pPr>
        <w:rPr>
          <w:rFonts w:ascii="Times New Roman" w:hAnsi="Times New Roman" w:cs="Times New Roman"/>
          <w:sz w:val="24"/>
          <w:szCs w:val="24"/>
        </w:rPr>
      </w:pPr>
      <w:r w:rsidRPr="00CF210D">
        <w:rPr>
          <w:rFonts w:ascii="Times New Roman" w:hAnsi="Times New Roman" w:cs="Times New Roman"/>
          <w:sz w:val="24"/>
          <w:szCs w:val="24"/>
        </w:rPr>
        <w:t xml:space="preserve">Referent: </w:t>
      </w:r>
      <w:r w:rsidR="0053664F">
        <w:rPr>
          <w:rFonts w:ascii="Times New Roman" w:hAnsi="Times New Roman" w:cs="Times New Roman"/>
          <w:sz w:val="24"/>
          <w:szCs w:val="24"/>
        </w:rPr>
        <w:t xml:space="preserve">Prof. </w:t>
      </w:r>
      <w:r w:rsidR="007F377D">
        <w:rPr>
          <w:rFonts w:ascii="Times New Roman" w:hAnsi="Times New Roman" w:cs="Times New Roman"/>
          <w:color w:val="000000"/>
          <w:sz w:val="24"/>
          <w:szCs w:val="24"/>
        </w:rPr>
        <w:t>Dr.</w:t>
      </w:r>
      <w:r w:rsidR="00AC1B55">
        <w:rPr>
          <w:rFonts w:ascii="Times New Roman" w:hAnsi="Times New Roman" w:cs="Times New Roman"/>
          <w:color w:val="000000"/>
          <w:sz w:val="24"/>
          <w:szCs w:val="24"/>
        </w:rPr>
        <w:t xml:space="preserve"> Reto </w:t>
      </w:r>
      <w:proofErr w:type="spellStart"/>
      <w:r w:rsidR="00AC1B55">
        <w:rPr>
          <w:rFonts w:ascii="Times New Roman" w:hAnsi="Times New Roman" w:cs="Times New Roman"/>
          <w:color w:val="000000"/>
          <w:sz w:val="24"/>
          <w:szCs w:val="24"/>
        </w:rPr>
        <w:t>Neiger</w:t>
      </w:r>
      <w:proofErr w:type="spellEnd"/>
      <w:r w:rsidR="007F377D">
        <w:rPr>
          <w:rFonts w:ascii="Times New Roman" w:hAnsi="Times New Roman" w:cs="Times New Roman"/>
          <w:color w:val="000000"/>
          <w:sz w:val="24"/>
          <w:szCs w:val="24"/>
        </w:rPr>
        <w:t xml:space="preserve">, </w:t>
      </w:r>
      <w:proofErr w:type="spellStart"/>
      <w:r w:rsidR="0053664F">
        <w:rPr>
          <w:rFonts w:ascii="docs-Calibri" w:hAnsi="docs-Calibri"/>
          <w:color w:val="000000"/>
          <w:sz w:val="23"/>
          <w:szCs w:val="23"/>
        </w:rPr>
        <w:t>PhD</w:t>
      </w:r>
      <w:proofErr w:type="spellEnd"/>
      <w:r w:rsidR="00976EB7">
        <w:rPr>
          <w:rFonts w:ascii="docs-Calibri" w:hAnsi="docs-Calibri"/>
          <w:color w:val="000000"/>
          <w:sz w:val="23"/>
          <w:szCs w:val="23"/>
        </w:rPr>
        <w:t>,</w:t>
      </w:r>
      <w:r w:rsidR="0053664F">
        <w:rPr>
          <w:rFonts w:ascii="docs-Calibri" w:hAnsi="docs-Calibri"/>
          <w:color w:val="000000"/>
          <w:sz w:val="23"/>
          <w:szCs w:val="23"/>
        </w:rPr>
        <w:t xml:space="preserve"> </w:t>
      </w:r>
      <w:proofErr w:type="spellStart"/>
      <w:r w:rsidR="0053664F">
        <w:rPr>
          <w:rFonts w:ascii="docs-Calibri" w:hAnsi="docs-Calibri"/>
          <w:color w:val="000000"/>
          <w:sz w:val="23"/>
          <w:szCs w:val="23"/>
        </w:rPr>
        <w:t>Diplomate</w:t>
      </w:r>
      <w:proofErr w:type="spellEnd"/>
      <w:r w:rsidR="0053664F">
        <w:rPr>
          <w:rFonts w:ascii="docs-Calibri" w:hAnsi="docs-Calibri"/>
          <w:color w:val="000000"/>
          <w:sz w:val="23"/>
          <w:szCs w:val="23"/>
        </w:rPr>
        <w:t xml:space="preserve"> ECVIM-CA, </w:t>
      </w:r>
      <w:proofErr w:type="spellStart"/>
      <w:r w:rsidR="0053664F">
        <w:rPr>
          <w:rFonts w:ascii="docs-Calibri" w:hAnsi="docs-Calibri"/>
          <w:color w:val="000000"/>
          <w:sz w:val="23"/>
          <w:szCs w:val="23"/>
        </w:rPr>
        <w:t>Diplomate</w:t>
      </w:r>
      <w:proofErr w:type="spellEnd"/>
      <w:r w:rsidR="0053664F">
        <w:rPr>
          <w:rFonts w:ascii="docs-Calibri" w:hAnsi="docs-Calibri"/>
          <w:color w:val="000000"/>
          <w:sz w:val="23"/>
          <w:szCs w:val="23"/>
        </w:rPr>
        <w:t xml:space="preserve"> ACVIM (Innere Medizin) Fachtierarzt für Innere Medizin der Klein- und Heimtiere</w:t>
      </w:r>
    </w:p>
    <w:p w:rsidR="00B10976" w:rsidRPr="00AD2E51" w:rsidRDefault="00B10976">
      <w:pPr>
        <w:rPr>
          <w:rFonts w:ascii="Times New Roman" w:hAnsi="Times New Roman" w:cs="Times New Roman"/>
          <w:color w:val="000000"/>
          <w:sz w:val="24"/>
          <w:szCs w:val="24"/>
        </w:rPr>
      </w:pPr>
    </w:p>
    <w:p w:rsidR="00E43785" w:rsidRPr="00D7340E" w:rsidRDefault="00D7340E" w:rsidP="00D7340E">
      <w:pPr>
        <w:rPr>
          <w:rFonts w:ascii="Times New Roman" w:hAnsi="Times New Roman" w:cs="Times New Roman"/>
          <w:color w:val="000000"/>
          <w:sz w:val="24"/>
          <w:szCs w:val="24"/>
        </w:rPr>
      </w:pPr>
      <w:r w:rsidRPr="00D7340E">
        <w:rPr>
          <w:rFonts w:ascii="Times New Roman" w:hAnsi="Times New Roman" w:cs="Times New Roman"/>
          <w:color w:val="000000"/>
          <w:sz w:val="24"/>
          <w:szCs w:val="24"/>
        </w:rPr>
        <w:t xml:space="preserve">Der bekannte Experte für innere Medizin Dr. med. </w:t>
      </w:r>
      <w:proofErr w:type="spellStart"/>
      <w:r w:rsidRPr="00D7340E">
        <w:rPr>
          <w:rFonts w:ascii="Times New Roman" w:hAnsi="Times New Roman" w:cs="Times New Roman"/>
          <w:color w:val="000000"/>
          <w:sz w:val="24"/>
          <w:szCs w:val="24"/>
        </w:rPr>
        <w:t>vet</w:t>
      </w:r>
      <w:proofErr w:type="spellEnd"/>
      <w:r w:rsidRPr="00D7340E">
        <w:rPr>
          <w:rFonts w:ascii="Times New Roman" w:hAnsi="Times New Roman" w:cs="Times New Roman"/>
          <w:color w:val="000000"/>
          <w:sz w:val="24"/>
          <w:szCs w:val="24"/>
        </w:rPr>
        <w:t xml:space="preserve">. Reto </w:t>
      </w:r>
      <w:proofErr w:type="spellStart"/>
      <w:r w:rsidRPr="00D7340E">
        <w:rPr>
          <w:rFonts w:ascii="Times New Roman" w:hAnsi="Times New Roman" w:cs="Times New Roman"/>
          <w:color w:val="000000"/>
          <w:sz w:val="24"/>
          <w:szCs w:val="24"/>
        </w:rPr>
        <w:t>Neiger</w:t>
      </w:r>
      <w:proofErr w:type="spellEnd"/>
      <w:r w:rsidRPr="00D7340E">
        <w:rPr>
          <w:rFonts w:ascii="Times New Roman" w:hAnsi="Times New Roman" w:cs="Times New Roman"/>
          <w:color w:val="000000"/>
          <w:sz w:val="24"/>
          <w:szCs w:val="24"/>
        </w:rPr>
        <w:t xml:space="preserve"> (</w:t>
      </w:r>
      <w:proofErr w:type="spellStart"/>
      <w:r w:rsidRPr="00D7340E">
        <w:rPr>
          <w:rFonts w:ascii="Times New Roman" w:hAnsi="Times New Roman" w:cs="Times New Roman"/>
          <w:color w:val="000000"/>
          <w:sz w:val="24"/>
          <w:szCs w:val="24"/>
        </w:rPr>
        <w:t>PhD</w:t>
      </w:r>
      <w:proofErr w:type="spellEnd"/>
      <w:r w:rsidRPr="00D7340E">
        <w:rPr>
          <w:rFonts w:ascii="Times New Roman" w:hAnsi="Times New Roman" w:cs="Times New Roman"/>
          <w:color w:val="000000"/>
          <w:sz w:val="24"/>
          <w:szCs w:val="24"/>
        </w:rPr>
        <w:t xml:space="preserve">, Dipl. ACVIM &amp; ECVIM-CA, FTA für Innere Medizin) stellt Ihnen in einem interaktiven 90 minütigen Vortrag spannende Fälle bei Hunden mit Blasensteinen vor. Blasensteine sind eine häufige Ursache für Anzeichen von Harnabsatzbeschwerden (Dysurie, Strangurie, </w:t>
      </w:r>
      <w:proofErr w:type="spellStart"/>
      <w:r w:rsidRPr="00D7340E">
        <w:rPr>
          <w:rFonts w:ascii="Times New Roman" w:hAnsi="Times New Roman" w:cs="Times New Roman"/>
          <w:color w:val="000000"/>
          <w:sz w:val="24"/>
          <w:szCs w:val="24"/>
        </w:rPr>
        <w:t>Pollakisurie</w:t>
      </w:r>
      <w:proofErr w:type="spellEnd"/>
      <w:r w:rsidRPr="00D7340E">
        <w:rPr>
          <w:rFonts w:ascii="Times New Roman" w:hAnsi="Times New Roman" w:cs="Times New Roman"/>
          <w:color w:val="000000"/>
          <w:sz w:val="24"/>
          <w:szCs w:val="24"/>
        </w:rPr>
        <w:t xml:space="preserve">, Hämaturie) beim Hund. Teilweise können diese aber auch als Zufallsbefund bei Röntgen oder Ultraschall zu sehen sein. Es gibt nebst den beiden häufigsten Steinen </w:t>
      </w:r>
      <w:proofErr w:type="spellStart"/>
      <w:r w:rsidRPr="00D7340E">
        <w:rPr>
          <w:rFonts w:ascii="Times New Roman" w:hAnsi="Times New Roman" w:cs="Times New Roman"/>
          <w:color w:val="000000"/>
          <w:sz w:val="24"/>
          <w:szCs w:val="24"/>
        </w:rPr>
        <w:t>Struvit</w:t>
      </w:r>
      <w:proofErr w:type="spellEnd"/>
      <w:r w:rsidRPr="00D7340E">
        <w:rPr>
          <w:rFonts w:ascii="Times New Roman" w:hAnsi="Times New Roman" w:cs="Times New Roman"/>
          <w:color w:val="000000"/>
          <w:sz w:val="24"/>
          <w:szCs w:val="24"/>
        </w:rPr>
        <w:t xml:space="preserve"> und Kalziumoxalat, auch andere Steintypen und es ist von Vorteil, über Epidemiologie (Rasse, Geschlechtsverteilung, Alter) bei den einzelnen Typen sich auszukennen, um dem Besitzer die besten Therapieoptionen anzubieten. Diese können – je nach </w:t>
      </w:r>
      <w:proofErr w:type="spellStart"/>
      <w:r w:rsidRPr="00D7340E">
        <w:rPr>
          <w:rFonts w:ascii="Times New Roman" w:hAnsi="Times New Roman" w:cs="Times New Roman"/>
          <w:color w:val="000000"/>
          <w:sz w:val="24"/>
          <w:szCs w:val="24"/>
        </w:rPr>
        <w:t>Steintyp</w:t>
      </w:r>
      <w:proofErr w:type="spellEnd"/>
      <w:r w:rsidRPr="00D7340E">
        <w:rPr>
          <w:rFonts w:ascii="Times New Roman" w:hAnsi="Times New Roman" w:cs="Times New Roman"/>
          <w:color w:val="000000"/>
          <w:sz w:val="24"/>
          <w:szCs w:val="24"/>
        </w:rPr>
        <w:t xml:space="preserve"> – eine diätetische oder </w:t>
      </w:r>
      <w:proofErr w:type="spellStart"/>
      <w:r w:rsidRPr="00D7340E">
        <w:rPr>
          <w:rFonts w:ascii="Times New Roman" w:hAnsi="Times New Roman" w:cs="Times New Roman"/>
          <w:color w:val="000000"/>
          <w:sz w:val="24"/>
          <w:szCs w:val="24"/>
        </w:rPr>
        <w:t>medikamentelle</w:t>
      </w:r>
      <w:proofErr w:type="spellEnd"/>
      <w:r w:rsidRPr="00D7340E">
        <w:rPr>
          <w:rFonts w:ascii="Times New Roman" w:hAnsi="Times New Roman" w:cs="Times New Roman"/>
          <w:color w:val="000000"/>
          <w:sz w:val="24"/>
          <w:szCs w:val="24"/>
        </w:rPr>
        <w:t xml:space="preserve"> Steinauflösung oder eine chirurgische oder minimalinvasive (Endoskopie, Laser) Entfernung sein. Viele Blasensteine sind aber nicht ein einmaliges Geschehen sondern sie sind genetisch oder metabolisch bedingt und ein Rezidiv ist nicht so selten. Deshalb ist es unumgänglich, dass nach der Auflösung / Entfernung prophylaktische Maßnahmen angeboten werden. Dieses Webinar soll neuere Richtlinien und Epidemiologische Daten aus Deutschland vorstellen, damit die Hunde die beste Therapie aber auch Vorsorge bekommen können.</w:t>
      </w:r>
    </w:p>
    <w:p w:rsidR="00E43785" w:rsidRPr="00D7340E" w:rsidRDefault="00E43785" w:rsidP="00D7340E">
      <w:pPr>
        <w:rPr>
          <w:rFonts w:ascii="Times New Roman" w:hAnsi="Times New Roman" w:cs="Times New Roman"/>
          <w:color w:val="000000"/>
          <w:sz w:val="24"/>
          <w:szCs w:val="24"/>
        </w:rPr>
      </w:pPr>
      <w:r w:rsidRPr="00D7340E">
        <w:rPr>
          <w:rFonts w:ascii="Times New Roman" w:hAnsi="Times New Roman" w:cs="Times New Roman"/>
          <w:color w:val="000000"/>
          <w:sz w:val="24"/>
          <w:szCs w:val="24"/>
        </w:rPr>
        <w:t xml:space="preserve">Prof. Dr. Reto </w:t>
      </w:r>
      <w:proofErr w:type="spellStart"/>
      <w:r w:rsidRPr="00D7340E">
        <w:rPr>
          <w:rFonts w:ascii="Times New Roman" w:hAnsi="Times New Roman" w:cs="Times New Roman"/>
          <w:color w:val="000000"/>
          <w:sz w:val="24"/>
          <w:szCs w:val="24"/>
        </w:rPr>
        <w:t>Neiger</w:t>
      </w:r>
      <w:proofErr w:type="spellEnd"/>
      <w:r w:rsidRPr="00D7340E">
        <w:rPr>
          <w:rFonts w:ascii="Times New Roman" w:hAnsi="Times New Roman" w:cs="Times New Roman"/>
          <w:color w:val="000000"/>
          <w:sz w:val="24"/>
          <w:szCs w:val="24"/>
        </w:rPr>
        <w:t xml:space="preserve"> studierte und promovierte 1988 an der </w:t>
      </w:r>
      <w:proofErr w:type="spellStart"/>
      <w:r w:rsidRPr="00D7340E">
        <w:rPr>
          <w:rFonts w:ascii="Times New Roman" w:hAnsi="Times New Roman" w:cs="Times New Roman"/>
          <w:color w:val="000000"/>
          <w:sz w:val="24"/>
          <w:szCs w:val="24"/>
        </w:rPr>
        <w:t>Vetsuisse</w:t>
      </w:r>
      <w:proofErr w:type="spellEnd"/>
      <w:r w:rsidRPr="00D7340E">
        <w:rPr>
          <w:rFonts w:ascii="Times New Roman" w:hAnsi="Times New Roman" w:cs="Times New Roman"/>
          <w:color w:val="000000"/>
          <w:sz w:val="24"/>
          <w:szCs w:val="24"/>
        </w:rPr>
        <w:t xml:space="preserve"> Fakultät Universität Bern. Danach arbeitete und promovierte er in der Inneren Medizin an der </w:t>
      </w:r>
      <w:proofErr w:type="spellStart"/>
      <w:r w:rsidRPr="00D7340E">
        <w:rPr>
          <w:rFonts w:ascii="Times New Roman" w:hAnsi="Times New Roman" w:cs="Times New Roman"/>
          <w:color w:val="000000"/>
          <w:sz w:val="24"/>
          <w:szCs w:val="24"/>
        </w:rPr>
        <w:t>Vetsuisse</w:t>
      </w:r>
      <w:proofErr w:type="spellEnd"/>
      <w:r w:rsidRPr="00D7340E">
        <w:rPr>
          <w:rFonts w:ascii="Times New Roman" w:hAnsi="Times New Roman" w:cs="Times New Roman"/>
          <w:color w:val="000000"/>
          <w:sz w:val="24"/>
          <w:szCs w:val="24"/>
        </w:rPr>
        <w:t xml:space="preserve"> in Bern und Louisiana, USA. Von 1999 bis 2003 war er </w:t>
      </w:r>
      <w:proofErr w:type="spellStart"/>
      <w:r w:rsidRPr="00D7340E">
        <w:rPr>
          <w:rFonts w:ascii="Times New Roman" w:hAnsi="Times New Roman" w:cs="Times New Roman"/>
          <w:color w:val="000000"/>
          <w:sz w:val="24"/>
          <w:szCs w:val="24"/>
        </w:rPr>
        <w:t>Lecturer</w:t>
      </w:r>
      <w:proofErr w:type="spellEnd"/>
      <w:r w:rsidRPr="00D7340E">
        <w:rPr>
          <w:rFonts w:ascii="Times New Roman" w:hAnsi="Times New Roman" w:cs="Times New Roman"/>
          <w:color w:val="000000"/>
          <w:sz w:val="24"/>
          <w:szCs w:val="24"/>
        </w:rPr>
        <w:t xml:space="preserve"> am Royal </w:t>
      </w:r>
      <w:proofErr w:type="spellStart"/>
      <w:r w:rsidRPr="00D7340E">
        <w:rPr>
          <w:rFonts w:ascii="Times New Roman" w:hAnsi="Times New Roman" w:cs="Times New Roman"/>
          <w:color w:val="000000"/>
          <w:sz w:val="24"/>
          <w:szCs w:val="24"/>
        </w:rPr>
        <w:t>Veterinary</w:t>
      </w:r>
      <w:proofErr w:type="spellEnd"/>
      <w:r w:rsidRPr="00D7340E">
        <w:rPr>
          <w:rFonts w:ascii="Times New Roman" w:hAnsi="Times New Roman" w:cs="Times New Roman"/>
          <w:color w:val="000000"/>
          <w:sz w:val="24"/>
          <w:szCs w:val="24"/>
        </w:rPr>
        <w:t xml:space="preserve"> College in London, GB, und von 2003 bis 2016 Professor und Leiter der Abteilung für Innere Medizin der Klein- und Heimtiere der Universität in Gießen. Von 2017- 2019 arbeitete er als Spezialist für Innere Medizin in der Kleintierklinik in Hofheim, D. Seit Dezember 2019 verstärkt er als Tiermedizinischer Direktor / Country Medical </w:t>
      </w:r>
      <w:proofErr w:type="spellStart"/>
      <w:r w:rsidRPr="00D7340E">
        <w:rPr>
          <w:rFonts w:ascii="Times New Roman" w:hAnsi="Times New Roman" w:cs="Times New Roman"/>
          <w:color w:val="000000"/>
          <w:sz w:val="24"/>
          <w:szCs w:val="24"/>
        </w:rPr>
        <w:t>Director</w:t>
      </w:r>
      <w:proofErr w:type="spellEnd"/>
      <w:r w:rsidRPr="00D7340E">
        <w:rPr>
          <w:rFonts w:ascii="Times New Roman" w:hAnsi="Times New Roman" w:cs="Times New Roman"/>
          <w:color w:val="000000"/>
          <w:sz w:val="24"/>
          <w:szCs w:val="24"/>
        </w:rPr>
        <w:t xml:space="preserve"> die IVC </w:t>
      </w:r>
      <w:proofErr w:type="spellStart"/>
      <w:r w:rsidRPr="00D7340E">
        <w:rPr>
          <w:rFonts w:ascii="Times New Roman" w:hAnsi="Times New Roman" w:cs="Times New Roman"/>
          <w:color w:val="000000"/>
          <w:sz w:val="24"/>
          <w:szCs w:val="24"/>
        </w:rPr>
        <w:t>Evidensia</w:t>
      </w:r>
      <w:proofErr w:type="spellEnd"/>
      <w:r w:rsidRPr="00D7340E">
        <w:rPr>
          <w:rFonts w:ascii="Times New Roman" w:hAnsi="Times New Roman" w:cs="Times New Roman"/>
          <w:color w:val="000000"/>
          <w:sz w:val="24"/>
          <w:szCs w:val="24"/>
        </w:rPr>
        <w:t xml:space="preserve"> Gruppe in Deutschland, Österreich und der Schweiz (DACH). Er ist Diplomat des amerikanischen und europäischen </w:t>
      </w:r>
      <w:proofErr w:type="gramStart"/>
      <w:r w:rsidRPr="00D7340E">
        <w:rPr>
          <w:rFonts w:ascii="Times New Roman" w:hAnsi="Times New Roman" w:cs="Times New Roman"/>
          <w:color w:val="000000"/>
          <w:sz w:val="24"/>
          <w:szCs w:val="24"/>
        </w:rPr>
        <w:t>College</w:t>
      </w:r>
      <w:proofErr w:type="gramEnd"/>
      <w:r w:rsidRPr="00D7340E">
        <w:rPr>
          <w:rFonts w:ascii="Times New Roman" w:hAnsi="Times New Roman" w:cs="Times New Roman"/>
          <w:color w:val="000000"/>
          <w:sz w:val="24"/>
          <w:szCs w:val="24"/>
        </w:rPr>
        <w:t xml:space="preserve"> für Innere Medizin der Kleiniere (ACVIM, ECVIM-CA).</w:t>
      </w:r>
    </w:p>
    <w:p w:rsidR="00E43785" w:rsidRDefault="00E43785" w:rsidP="00A42560">
      <w:pPr>
        <w:rPr>
          <w:rFonts w:ascii="Times New Roman" w:hAnsi="Times New Roman" w:cs="Times New Roman"/>
          <w:color w:val="000000"/>
          <w:sz w:val="24"/>
          <w:szCs w:val="24"/>
        </w:rPr>
      </w:pPr>
    </w:p>
    <w:p w:rsidR="00612945" w:rsidRPr="00AD2E51" w:rsidRDefault="00612945" w:rsidP="00A42560">
      <w:pPr>
        <w:rPr>
          <w:rFonts w:ascii="Times New Roman" w:hAnsi="Times New Roman" w:cs="Times New Roman"/>
          <w:color w:val="000000"/>
          <w:sz w:val="24"/>
          <w:szCs w:val="24"/>
        </w:rPr>
      </w:pPr>
      <w:bookmarkStart w:id="0" w:name="_GoBack"/>
      <w:bookmarkEnd w:id="0"/>
    </w:p>
    <w:sectPr w:rsidR="00612945" w:rsidRPr="00AD2E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96ADC"/>
    <w:rsid w:val="001828F8"/>
    <w:rsid w:val="00212E25"/>
    <w:rsid w:val="00267DBA"/>
    <w:rsid w:val="00345929"/>
    <w:rsid w:val="003564D0"/>
    <w:rsid w:val="00365234"/>
    <w:rsid w:val="003A075B"/>
    <w:rsid w:val="003B3CC1"/>
    <w:rsid w:val="003C75FF"/>
    <w:rsid w:val="004B5D14"/>
    <w:rsid w:val="0053664F"/>
    <w:rsid w:val="00550D5A"/>
    <w:rsid w:val="005651CD"/>
    <w:rsid w:val="00612945"/>
    <w:rsid w:val="006A127B"/>
    <w:rsid w:val="006D6495"/>
    <w:rsid w:val="007324CC"/>
    <w:rsid w:val="007F377D"/>
    <w:rsid w:val="00815AD4"/>
    <w:rsid w:val="008B1173"/>
    <w:rsid w:val="0092015E"/>
    <w:rsid w:val="00976EB7"/>
    <w:rsid w:val="00993226"/>
    <w:rsid w:val="00A06EB8"/>
    <w:rsid w:val="00A42560"/>
    <w:rsid w:val="00AC1B55"/>
    <w:rsid w:val="00AD2E51"/>
    <w:rsid w:val="00AF625C"/>
    <w:rsid w:val="00B10976"/>
    <w:rsid w:val="00B64793"/>
    <w:rsid w:val="00C158B3"/>
    <w:rsid w:val="00C721EC"/>
    <w:rsid w:val="00CF210D"/>
    <w:rsid w:val="00D7340E"/>
    <w:rsid w:val="00D95BD8"/>
    <w:rsid w:val="00DB11C4"/>
    <w:rsid w:val="00E43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6</cp:revision>
  <dcterms:created xsi:type="dcterms:W3CDTF">2020-10-05T13:36:00Z</dcterms:created>
  <dcterms:modified xsi:type="dcterms:W3CDTF">2020-10-05T13:39:00Z</dcterms:modified>
</cp:coreProperties>
</file>