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64" w:lineRule="auto"/>
        <w:ind w:left="-220" w:right="-220" w:firstLine="0"/>
        <w:rPr>
          <w:rFonts w:ascii="Raleway" w:cs="Raleway" w:eastAsia="Raleway" w:hAnsi="Raleway"/>
          <w:b w:val="1"/>
          <w:bCs w:val="1"/>
          <w:color w:val="333333"/>
          <w:sz w:val="36"/>
          <w:szCs w:val="36"/>
        </w:rPr>
      </w:pPr>
      <w:bookmarkStart w:colFirst="0" w:colLast="0" w:name="_b3b6oy66ursh" w:id="0"/>
      <w:bookmarkEnd w:id="0"/>
      <w:r w:rsidDel="00000000" w:rsidR="00000000" w:rsidRPr="00000000">
        <w:rPr>
          <w:rFonts w:ascii="Raleway" w:cs="Raleway" w:eastAsia="Raleway" w:hAnsi="Raleway"/>
          <w:b w:val="1"/>
          <w:bCs w:val="1"/>
          <w:color w:val="333333"/>
          <w:sz w:val="36"/>
          <w:szCs w:val="36"/>
          <w:rtl w:val="0"/>
        </w:rPr>
        <w:t xml:space="preserve">Humeral Condylar Fractures</w:t>
      </w:r>
    </w:p>
    <w:p w:rsidR="00000000" w:rsidDel="00000000" w:rsidP="00000000" w:rsidRDefault="00000000" w:rsidRPr="00000000" w14:paraId="00000002">
      <w:pPr>
        <w:rPr/>
      </w:pPr>
      <w:hyperlink r:id="rId6">
        <w:r w:rsidDel="00000000" w:rsidR="00000000" w:rsidRPr="00000000">
          <w:rPr>
            <w:color w:val="1155cc"/>
            <w:u w:val="single"/>
            <w:rtl w:val="0"/>
          </w:rPr>
          <w:t xml:space="preserve">https://www.vet-webinar.com/de/webinar-live/detail/d/humeral-condylar-fractures/3313/</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hd w:fill="ffffff" w:val="clear"/>
        <w:ind w:left="-440" w:right="-440" w:firstLine="0"/>
        <w:rPr>
          <w:color w:val="212529"/>
          <w:sz w:val="21"/>
          <w:szCs w:val="21"/>
        </w:rPr>
      </w:pPr>
      <w:r w:rsidDel="00000000" w:rsidR="00000000" w:rsidRPr="00000000">
        <w:rPr>
          <w:color w:val="212529"/>
          <w:sz w:val="21"/>
          <w:szCs w:val="21"/>
          <w:rtl w:val="0"/>
        </w:rPr>
        <w:t xml:space="preserve"> 10. März 2026</w:t>
      </w:r>
    </w:p>
    <w:p w:rsidR="00000000" w:rsidDel="00000000" w:rsidP="00000000" w:rsidRDefault="00000000" w:rsidRPr="00000000" w14:paraId="00000005">
      <w:pPr>
        <w:shd w:fill="ffffff" w:val="clear"/>
        <w:ind w:left="-440" w:right="-440" w:firstLine="0"/>
        <w:rPr>
          <w:color w:val="212529"/>
          <w:sz w:val="21"/>
          <w:szCs w:val="21"/>
        </w:rPr>
      </w:pPr>
      <w:r w:rsidDel="00000000" w:rsidR="00000000" w:rsidRPr="00000000">
        <w:rPr>
          <w:color w:val="212529"/>
          <w:sz w:val="21"/>
          <w:szCs w:val="21"/>
          <w:rtl w:val="0"/>
        </w:rPr>
        <w:t xml:space="preserve"> 20:00 - 21:00 CET</w:t>
      </w:r>
    </w:p>
    <w:p w:rsidR="00000000" w:rsidDel="00000000" w:rsidP="00000000" w:rsidRDefault="00000000" w:rsidRPr="00000000" w14:paraId="00000006">
      <w:pPr>
        <w:shd w:fill="ffffff" w:val="clear"/>
        <w:ind w:left="-220" w:right="-220" w:firstLine="0"/>
        <w:rPr>
          <w:color w:val="212529"/>
          <w:sz w:val="21"/>
          <w:szCs w:val="21"/>
        </w:rPr>
      </w:pPr>
      <w:r w:rsidDel="00000000" w:rsidR="00000000" w:rsidRPr="00000000">
        <w:rPr>
          <w:color w:val="212529"/>
          <w:sz w:val="21"/>
          <w:szCs w:val="21"/>
          <w:rtl w:val="0"/>
        </w:rPr>
        <w:t xml:space="preserve">Beschreibung</w:t>
      </w:r>
    </w:p>
    <w:p w:rsidR="00000000" w:rsidDel="00000000" w:rsidP="00000000" w:rsidRDefault="00000000" w:rsidRPr="00000000" w14:paraId="00000007">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Humeral condylar fractures in small animal patients offer a complex and significant challenge to us. These fractures may arise secondary to underlying developmental and biomechanical factors or from acute high energy trauma, and they pose a unique diagnostic and surgical challenge as a result.</w:t>
        <w:br w:type="textWrapping"/>
        <w:t xml:space="preserve">This lecture will provide a comprehensive review of humeral condylar fractures, including their presentation and aetiopathogensis. We'll discuss strategies and practical tips for diagnostic imaging of these patients, including the role of advanced imaging for surgical planning and the diagnosis of contralateral humeral intracondylar fissures.</w:t>
        <w:br w:type="textWrapping"/>
        <w:t xml:space="preserve">We will discuss the surgical approach and stabilisation of condylar fractures, with specific focus on fixation principles and technical considerations for achieving stability. Common complications will be reviewed along with strategies to prevent or manage them.</w:t>
        <w:br w:type="textWrapping"/>
        <w:t xml:space="preserve">Lastly we'll examine their prognosis, leaning on recent literature and case examples.</w:t>
      </w:r>
    </w:p>
    <w:p w:rsidR="00000000" w:rsidDel="00000000" w:rsidP="00000000" w:rsidRDefault="00000000" w:rsidRPr="00000000" w14:paraId="00000008">
      <w:pPr>
        <w:shd w:fill="ffffff" w:val="clear"/>
        <w:spacing w:after="160" w:lineRule="auto"/>
        <w:ind w:left="-220" w:right="-220" w:firstLine="0"/>
        <w:rPr>
          <w:color w:val="212529"/>
          <w:sz w:val="21"/>
          <w:szCs w:val="21"/>
        </w:rPr>
      </w:pPr>
      <w:r w:rsidDel="00000000" w:rsidR="00000000" w:rsidRPr="00000000">
        <w:rPr>
          <w:color w:val="212529"/>
          <w:sz w:val="21"/>
          <w:szCs w:val="21"/>
          <w:rtl w:val="0"/>
        </w:rPr>
        <w:t xml:space="preserve"> Language: English</w:t>
      </w:r>
    </w:p>
    <w:p w:rsidR="00000000" w:rsidDel="00000000" w:rsidP="00000000" w:rsidRDefault="00000000" w:rsidRPr="00000000" w14:paraId="00000009">
      <w:pPr>
        <w:shd w:fill="f5f5f5" w:val="clear"/>
        <w:spacing w:after="520" w:lineRule="auto"/>
        <w:ind w:left="-440" w:right="-440" w:firstLine="0"/>
        <w:rPr>
          <w:b w:val="1"/>
          <w:bCs w:val="1"/>
          <w:color w:val="212529"/>
          <w:sz w:val="21"/>
          <w:szCs w:val="21"/>
        </w:rPr>
      </w:pPr>
      <w:r w:rsidDel="00000000" w:rsidR="00000000" w:rsidRPr="00000000">
        <w:rPr>
          <w:b w:val="1"/>
          <w:bCs w:val="1"/>
          <w:color w:val="212529"/>
          <w:sz w:val="21"/>
          <w:szCs w:val="21"/>
          <w:rtl w:val="0"/>
        </w:rPr>
        <w:t xml:space="preserve">Ian Faux</w:t>
      </w:r>
    </w:p>
    <w:p w:rsidR="00000000" w:rsidDel="00000000" w:rsidP="00000000" w:rsidRDefault="00000000" w:rsidRPr="00000000" w14:paraId="0000000A">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BVMS AFHEA MSc DipECVS MRCVS</w:t>
      </w:r>
    </w:p>
    <w:p w:rsidR="00000000" w:rsidDel="00000000" w:rsidP="00000000" w:rsidRDefault="00000000" w:rsidRPr="00000000" w14:paraId="0000000B">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Ian is a Senior Lecturer in Small Animal Surgery. He graduated from the University of Glasgow in 2017 and spent one year in general practice before undertaking a rotating and surgical internship at the Hospital for Small Animals. </w:t>
      </w:r>
    </w:p>
    <w:p w:rsidR="00000000" w:rsidDel="00000000" w:rsidP="00000000" w:rsidRDefault="00000000" w:rsidRPr="00000000" w14:paraId="0000000C">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He went on to complete a residency in small animal surgery at the University of Edinburgh and has continued working there since. </w:t>
      </w:r>
    </w:p>
    <w:p w:rsidR="00000000" w:rsidDel="00000000" w:rsidP="00000000" w:rsidRDefault="00000000" w:rsidRPr="00000000" w14:paraId="0000000D">
      <w:pPr>
        <w:shd w:fill="f5f5f5" w:val="clear"/>
        <w:spacing w:after="680" w:lineRule="auto"/>
        <w:ind w:left="-440" w:right="-440" w:firstLine="0"/>
        <w:rPr>
          <w:color w:val="8e8e8e"/>
          <w:sz w:val="21"/>
          <w:szCs w:val="21"/>
        </w:rPr>
      </w:pPr>
      <w:r w:rsidDel="00000000" w:rsidR="00000000" w:rsidRPr="00000000">
        <w:rPr>
          <w:color w:val="8e8e8e"/>
          <w:sz w:val="21"/>
          <w:szCs w:val="21"/>
          <w:rtl w:val="0"/>
        </w:rPr>
        <w:t xml:space="preserve">He became a boarded diplomate of the European College of Veterinary Surgery in 2024. Ian's clinical interests include all aspects of small animal surgery and his research interests are in surgical safety and education.</w:t>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vet-webinar.com/de/webinar-live/detail/d/humeral-condylar-fractures/331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