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bCs w:val="1"/>
          <w:color w:val="333333"/>
          <w:sz w:val="36"/>
          <w:szCs w:val="36"/>
        </w:rPr>
      </w:pPr>
      <w:bookmarkStart w:colFirst="0" w:colLast="0" w:name="_xlx26n5n6tm5" w:id="0"/>
      <w:bookmarkEnd w:id="0"/>
      <w:r w:rsidDel="00000000" w:rsidR="00000000" w:rsidRPr="00000000">
        <w:rPr>
          <w:rFonts w:ascii="Raleway" w:cs="Raleway" w:eastAsia="Raleway" w:hAnsi="Raleway"/>
          <w:b w:val="1"/>
          <w:bCs w:val="1"/>
          <w:color w:val="333333"/>
          <w:sz w:val="36"/>
          <w:szCs w:val="36"/>
          <w:rtl w:val="0"/>
        </w:rPr>
        <w:t xml:space="preserve">Polyarthritis – immunbedingt oder infektiös?</w:t>
      </w:r>
    </w:p>
    <w:p w:rsidR="00000000" w:rsidDel="00000000" w:rsidP="00000000" w:rsidRDefault="00000000" w:rsidRPr="00000000" w14:paraId="00000002">
      <w:pPr>
        <w:shd w:fill="ffffff" w:val="clear"/>
        <w:ind w:left="-440" w:right="-440" w:firstLine="0"/>
        <w:rPr>
          <w:color w:val="212529"/>
          <w:sz w:val="21"/>
          <w:szCs w:val="21"/>
        </w:rPr>
      </w:pPr>
      <w:r w:rsidDel="00000000" w:rsidR="00000000" w:rsidRPr="00000000">
        <w:rPr>
          <w:color w:val="212529"/>
          <w:sz w:val="21"/>
          <w:szCs w:val="21"/>
          <w:rtl w:val="0"/>
        </w:rPr>
        <w:t xml:space="preserve"> 25. Feb. 2026</w:t>
      </w:r>
    </w:p>
    <w:p w:rsidR="00000000" w:rsidDel="00000000" w:rsidP="00000000" w:rsidRDefault="00000000" w:rsidRPr="00000000" w14:paraId="00000003">
      <w:pPr>
        <w:shd w:fill="ffffff" w:val="clear"/>
        <w:ind w:left="-440" w:right="-440" w:firstLine="0"/>
        <w:rPr>
          <w:color w:val="212529"/>
          <w:sz w:val="21"/>
          <w:szCs w:val="21"/>
        </w:rPr>
      </w:pPr>
      <w:r w:rsidDel="00000000" w:rsidR="00000000" w:rsidRPr="00000000">
        <w:rPr>
          <w:color w:val="212529"/>
          <w:sz w:val="21"/>
          <w:szCs w:val="21"/>
          <w:rtl w:val="0"/>
        </w:rPr>
        <w:t xml:space="preserve"> 20:00 - 21:00 CET</w:t>
      </w:r>
    </w:p>
    <w:p w:rsidR="00000000" w:rsidDel="00000000" w:rsidP="00000000" w:rsidRDefault="00000000" w:rsidRPr="00000000" w14:paraId="00000004">
      <w:pPr>
        <w:rPr/>
      </w:pPr>
      <w:hyperlink r:id="rId6">
        <w:r w:rsidDel="00000000" w:rsidR="00000000" w:rsidRPr="00000000">
          <w:rPr>
            <w:color w:val="1155cc"/>
            <w:u w:val="single"/>
            <w:rtl w:val="0"/>
          </w:rPr>
          <w:t xml:space="preserve">https://www.vet-webinar.com/de/webinar-live/detail/d/polyarthritis-immunbedingt-oder-infektios/3064/</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7">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Immunbedingte (Poly-)Arthritiden sind beim Hund eine wichtige Differentialdiagnose bei Fieber unklarer Genese und bei Lahmheiten, die von geringgradig bis zum Festliegen gehen können. Eine umfangreiche Diagnostik inklusive Arthrozentese und Synoviaanalyse dienen der Unterscheidung primärer (autoimmuner) und sekundärer (z.B. infektiöser) Formen. Die Therapie besteht in Behandlung der Grundkrankheit, symptomatischer Therapie und Immunsuppressiva.</w:t>
      </w:r>
    </w:p>
    <w:p w:rsidR="00000000" w:rsidDel="00000000" w:rsidP="00000000" w:rsidRDefault="00000000" w:rsidRPr="00000000" w14:paraId="00000008">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Sprache: Deutsch</w:t>
      </w:r>
    </w:p>
    <w:p w:rsidR="00000000" w:rsidDel="00000000" w:rsidP="00000000" w:rsidRDefault="00000000" w:rsidRPr="00000000" w14:paraId="00000009">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 </w:t>
      </w:r>
      <w:hyperlink r:id="rId7">
        <w:r w:rsidDel="00000000" w:rsidR="00000000" w:rsidRPr="00000000">
          <w:rPr>
            <w:color w:val="cc3333"/>
            <w:sz w:val="21"/>
            <w:szCs w:val="21"/>
            <w:rtl w:val="0"/>
          </w:rPr>
          <w:t xml:space="preserve">mehr Informationen wie online Seminare (Webinare) funktionieren</w:t>
        </w:r>
      </w:hyperlink>
      <w:r w:rsidDel="00000000" w:rsidR="00000000" w:rsidRPr="00000000">
        <w:rPr>
          <w:color w:val="212529"/>
          <w:sz w:val="21"/>
          <w:szCs w:val="21"/>
          <w:rtl w:val="0"/>
        </w:rPr>
        <w:t xml:space="preserve"> </w:t>
      </w:r>
    </w:p>
    <w:p w:rsidR="00000000" w:rsidDel="00000000" w:rsidP="00000000" w:rsidRDefault="00000000" w:rsidRPr="00000000" w14:paraId="0000000A">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2 Stunden nach § 10(2) der ATF-Statuten als Pflichtfortbildung für ATF-Mitglieder.  </w:t>
        <w:br w:type="textWrapping"/>
        <w:t xml:space="preserve">ATF Stunden werden von der ÖTK als Bildungsstunden anerkannt.  </w:t>
        <w:br w:type="textWrapping"/>
        <w:t xml:space="preserve">Die Anerkennung nach den Richtlinien der Gesellschaft der Schweizer Tierärztinnen und Tierärzte ist möglich.</w:t>
      </w:r>
    </w:p>
    <w:p w:rsidR="00000000" w:rsidDel="00000000" w:rsidP="00000000" w:rsidRDefault="00000000" w:rsidRPr="00000000" w14:paraId="0000000B">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Die Anerkennung von ATF Bildungsstunden ist unter der Voraussetzung eines positiven Abschlusses der Wissensprüfung im genannten Zeitraum genehmigt und gilt von 25.02.2026 - 24.02.2027.</w:t>
      </w:r>
    </w:p>
    <w:p w:rsidR="00000000" w:rsidDel="00000000" w:rsidP="00000000" w:rsidRDefault="00000000" w:rsidRPr="00000000" w14:paraId="0000000C">
      <w:pPr>
        <w:shd w:fill="f5f5f5" w:val="clear"/>
        <w:spacing w:after="520" w:lineRule="auto"/>
        <w:ind w:left="-440" w:right="-440" w:firstLine="0"/>
        <w:rPr>
          <w:color w:val="212529"/>
          <w:sz w:val="21"/>
          <w:szCs w:val="21"/>
        </w:rPr>
      </w:pPr>
      <w:r w:rsidDel="00000000" w:rsidR="00000000" w:rsidRPr="00000000">
        <w:rPr>
          <w:color w:val="212529"/>
          <w:sz w:val="21"/>
          <w:szCs w:val="21"/>
        </w:rPr>
        <w:drawing>
          <wp:inline distB="114300" distT="114300" distL="114300" distR="114300">
            <wp:extent cx="635000" cy="635000"/>
            <wp:effectExtent b="0" l="0" r="0" t="0"/>
            <wp:docPr descr="Barbara_Kohn_200x200.jpg" id="1" name="image1.png"/>
            <a:graphic>
              <a:graphicData uri="http://schemas.openxmlformats.org/drawingml/2006/picture">
                <pic:pic>
                  <pic:nvPicPr>
                    <pic:cNvPr descr="Barbara_Kohn_200x200.jpg" id="0" name="image1.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hd w:fill="f5f5f5" w:val="clear"/>
        <w:spacing w:after="520" w:lineRule="auto"/>
        <w:ind w:left="-440" w:right="-440" w:firstLine="0"/>
        <w:rPr>
          <w:b w:val="1"/>
          <w:bCs w:val="1"/>
          <w:color w:val="212529"/>
          <w:sz w:val="21"/>
          <w:szCs w:val="21"/>
        </w:rPr>
      </w:pPr>
      <w:r w:rsidDel="00000000" w:rsidR="00000000" w:rsidRPr="00000000">
        <w:rPr>
          <w:b w:val="1"/>
          <w:bCs w:val="1"/>
          <w:color w:val="212529"/>
          <w:sz w:val="21"/>
          <w:szCs w:val="21"/>
          <w:rtl w:val="0"/>
        </w:rPr>
        <w:t xml:space="preserve">Barbara Kohn</w:t>
      </w:r>
    </w:p>
    <w:p w:rsidR="00000000" w:rsidDel="00000000" w:rsidP="00000000" w:rsidRDefault="00000000" w:rsidRPr="00000000" w14:paraId="0000000E">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Prof. Dr. Barbara Kohn, Dipl ECVIM-CA</w:t>
      </w:r>
    </w:p>
    <w:p w:rsidR="00000000" w:rsidDel="00000000" w:rsidP="00000000" w:rsidRDefault="00000000" w:rsidRPr="00000000" w14:paraId="0000000F">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Beruflicher Werdegang: </w:t>
        <w:br w:type="textWrapping"/>
        <w:t xml:space="preserve">Seit 2003 Professur, Klinik für kleine Haustiere, FB Vet Med, FU Berlin</w:t>
        <w:br w:type="textWrapping"/>
        <w:t xml:space="preserve">2002-2003 Privatdozentin, Klinik für kleine Haustiere, FB Vet Med, FU Berlin </w:t>
        <w:br w:type="textWrapping"/>
        <w:t xml:space="preserve">2002 Habilitation, FB Vet Med, FU Berlin </w:t>
        <w:br w:type="textWrapping"/>
        <w:t xml:space="preserve">1996-2002 Oberassistentin, Klinik für kleine Haustiere, FB Vet Med, FU Berlin </w:t>
        <w:br w:type="textWrapping"/>
        <w:t xml:space="preserve">1994-1996 Postdoctoral research fellowship, School of Veterinary Medicine, University of Pennsylvania, Philadelphia </w:t>
        <w:br w:type="textWrapping"/>
        <w:t xml:space="preserve">1993-1994 Wissenschaftl. Mitarbeiterin, Klinik für kleine Haustiere, FB Vet Med, FU Berlin </w:t>
        <w:br w:type="textWrapping"/>
        <w:t xml:space="preserve">1990-1993 Assistentin, Veterinär-Medizinische Klinik (Kleintiere), Universität Zürich </w:t>
        <w:br w:type="textWrapping"/>
        <w:t xml:space="preserve">1989-1990 Assistentin, private Kleintierklinik </w:t>
        <w:br w:type="textWrapping"/>
        <w:t xml:space="preserve">1987-1989 Doktorandin / wissenschaftliche Hilfskraft, Institut für Tierphysiologie, Tierärztliche Fakultät, LMU München </w:t>
        <w:br w:type="textWrapping"/>
        <w:t xml:space="preserve">1981-1986 Studium der Tiermedizin, Ludwig-Maximilians-Universität München</w:t>
      </w:r>
    </w:p>
    <w:p w:rsidR="00000000" w:rsidDel="00000000" w:rsidP="00000000" w:rsidRDefault="00000000" w:rsidRPr="00000000" w14:paraId="00000010">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Zusatzbezeichnungen </w:t>
        <w:br w:type="textWrapping"/>
        <w:t xml:space="preserve">Diplomate European College of Veterinary Internal Medicine (CA) </w:t>
        <w:br w:type="textWrapping"/>
        <w:t xml:space="preserve">Fachtierarzt für Kleintiere, Fachtierarzt für Innere Medizin beim Kleintier </w:t>
        <w:br w:type="textWrapping"/>
        <w:t xml:space="preserve">Weiterbildungsermächtigung „Klinische Laboratoriumsdiagnostik“, „Kleintiere“, „Innere Medizin“</w:t>
      </w:r>
    </w:p>
    <w:p w:rsidR="00000000" w:rsidDel="00000000" w:rsidP="00000000" w:rsidRDefault="00000000" w:rsidRPr="00000000" w14:paraId="00000011">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Fachliche und wissenschaftliche Schwerpunkte: </w:t>
        <w:br w:type="textWrapping"/>
        <w:t xml:space="preserve">Infektionskrankheiten, klinische Immunologie, Hämatologie, Transfusionsmedizin, Labordiagnostik, Gastroenterologie</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live/detail/d/polyarthritis-immunbedingt-oder-infektios/3064/" TargetMode="External"/><Relationship Id="rId7" Type="http://schemas.openxmlformats.org/officeDocument/2006/relationships/hyperlink" Target="https://www.vet-webinar.com/de/faq/"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