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https://www.vet-webinar.com/de/webinar-live/detail/d/an-update-on-chronic-kidney-disease-in-small-animals-what-s-new-and-what-s-next/3233/</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bCs w:val="1"/>
          <w:color w:val="333333"/>
          <w:sz w:val="36"/>
          <w:szCs w:val="36"/>
        </w:rPr>
      </w:pPr>
      <w:bookmarkStart w:colFirst="0" w:colLast="0" w:name="_ulfitigjdtj8" w:id="0"/>
      <w:bookmarkEnd w:id="0"/>
      <w:r w:rsidDel="00000000" w:rsidR="00000000" w:rsidRPr="00000000">
        <w:rPr>
          <w:rFonts w:ascii="Raleway" w:cs="Raleway" w:eastAsia="Raleway" w:hAnsi="Raleway"/>
          <w:b w:val="1"/>
          <w:bCs w:val="1"/>
          <w:color w:val="333333"/>
          <w:sz w:val="36"/>
          <w:szCs w:val="36"/>
          <w:rtl w:val="0"/>
        </w:rPr>
        <w:t xml:space="preserve">An Update on Chronic Kidney Disease in Small Animals: What’s New and What’s Next</w:t>
      </w:r>
    </w:p>
    <w:p w:rsidR="00000000" w:rsidDel="00000000" w:rsidP="00000000" w:rsidRDefault="00000000" w:rsidRPr="00000000" w14:paraId="00000004">
      <w:pPr>
        <w:shd w:fill="ffffff" w:val="clear"/>
        <w:ind w:left="-440" w:right="-440" w:firstLine="0"/>
        <w:rPr>
          <w:color w:val="212529"/>
          <w:sz w:val="21"/>
          <w:szCs w:val="21"/>
        </w:rPr>
      </w:pPr>
      <w:r w:rsidDel="00000000" w:rsidR="00000000" w:rsidRPr="00000000">
        <w:rPr>
          <w:color w:val="212529"/>
          <w:sz w:val="21"/>
          <w:szCs w:val="21"/>
          <w:rtl w:val="0"/>
        </w:rPr>
        <w:t xml:space="preserve"> 6. Mai 2026</w:t>
      </w:r>
    </w:p>
    <w:p w:rsidR="00000000" w:rsidDel="00000000" w:rsidP="00000000" w:rsidRDefault="00000000" w:rsidRPr="00000000" w14:paraId="00000005">
      <w:pPr>
        <w:shd w:fill="ffffff" w:val="clear"/>
        <w:ind w:left="-440" w:right="-440" w:firstLine="0"/>
        <w:rPr>
          <w:color w:val="212529"/>
          <w:sz w:val="21"/>
          <w:szCs w:val="21"/>
        </w:rPr>
      </w:pPr>
      <w:r w:rsidDel="00000000" w:rsidR="00000000" w:rsidRPr="00000000">
        <w:rPr>
          <w:color w:val="212529"/>
          <w:sz w:val="21"/>
          <w:szCs w:val="21"/>
          <w:rtl w:val="0"/>
        </w:rPr>
        <w:t xml:space="preserve"> 20:00 - 21:00 CEST</w:t>
      </w:r>
    </w:p>
    <w:p w:rsidR="00000000" w:rsidDel="00000000" w:rsidP="00000000" w:rsidRDefault="00000000" w:rsidRPr="00000000" w14:paraId="00000006">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Discover the latest breakthroughs in the diagnosis and management of chronic kidney disease in cats and dogs. </w:t>
      </w:r>
    </w:p>
    <w:p w:rsidR="00000000" w:rsidDel="00000000" w:rsidP="00000000" w:rsidRDefault="00000000" w:rsidRPr="00000000" w14:paraId="00000008">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This lecture explores new and emerging biomarkers and therapeutics with a focus on clinical relevance. Whether you’re looking to refine your clinical approach or stay ahead of upcoming advances, this session offers practical insights into what’s new, and what’s on the horizon, in small animal nephrology.</w:t>
      </w:r>
    </w:p>
    <w:p w:rsidR="00000000" w:rsidDel="00000000" w:rsidP="00000000" w:rsidRDefault="00000000" w:rsidRPr="00000000" w14:paraId="00000009">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 Language: English</w:t>
      </w:r>
    </w:p>
    <w:p w:rsidR="00000000" w:rsidDel="00000000" w:rsidP="00000000" w:rsidRDefault="00000000" w:rsidRPr="00000000" w14:paraId="0000000A">
      <w:pPr>
        <w:shd w:fill="f5f5f5" w:val="clear"/>
        <w:spacing w:after="520" w:lineRule="auto"/>
        <w:ind w:left="-440" w:right="-440" w:firstLine="0"/>
        <w:rPr>
          <w:b w:val="1"/>
          <w:bCs w:val="1"/>
          <w:color w:val="212529"/>
          <w:sz w:val="21"/>
          <w:szCs w:val="21"/>
        </w:rPr>
      </w:pPr>
      <w:r w:rsidDel="00000000" w:rsidR="00000000" w:rsidRPr="00000000">
        <w:rPr>
          <w:b w:val="1"/>
          <w:bCs w:val="1"/>
          <w:color w:val="212529"/>
          <w:sz w:val="21"/>
          <w:szCs w:val="21"/>
          <w:rtl w:val="0"/>
        </w:rPr>
        <w:t xml:space="preserve">Jack Lawson</w:t>
      </w:r>
    </w:p>
    <w:p w:rsidR="00000000" w:rsidDel="00000000" w:rsidP="00000000" w:rsidRDefault="00000000" w:rsidRPr="00000000" w14:paraId="0000000B">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BVetMed MVetMed PhD DipACVIM DipECVIM PGCertVedEd FHEA MRCVS</w:t>
      </w:r>
    </w:p>
    <w:p w:rsidR="00000000" w:rsidDel="00000000" w:rsidP="00000000" w:rsidRDefault="00000000" w:rsidRPr="00000000" w14:paraId="0000000C">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Jack Lawson graduated from the Royal Veterinary College (RVC) in 2009 and spent time in first opinion mixed and small animal practice. </w:t>
      </w:r>
    </w:p>
    <w:p w:rsidR="00000000" w:rsidDel="00000000" w:rsidP="00000000" w:rsidRDefault="00000000" w:rsidRPr="00000000" w14:paraId="0000000D">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He subsequently returned to the RVC, where he completed a PhD focused on the development of renal fibrosis in feline chronic kidney disease, followed by a residency in small animal internal medicine at the Queen Mother Hospital for Animals (QMHA). </w:t>
      </w:r>
    </w:p>
    <w:p w:rsidR="00000000" w:rsidDel="00000000" w:rsidP="00000000" w:rsidRDefault="00000000" w:rsidRPr="00000000" w14:paraId="0000000E">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He is currently a lecturer in small animal internal medicine at the RVC, where he maintains a clinical and research interest in urology and nephrology and is an American College of Veterinary Nephrology and Urology resident.</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an-update-on-chronic-kidney-disease-in-small-animals-what-s-new-and-what-s-next/323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