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color w:val="333333"/>
          <w:sz w:val="36"/>
          <w:szCs w:val="36"/>
        </w:rPr>
      </w:pPr>
      <w:bookmarkStart w:colFirst="0" w:colLast="0" w:name="_22dhonuzsquj" w:id="0"/>
      <w:bookmarkEnd w:id="0"/>
      <w:r w:rsidDel="00000000" w:rsidR="00000000" w:rsidRPr="00000000">
        <w:rPr>
          <w:rFonts w:ascii="Raleway" w:cs="Raleway" w:eastAsia="Raleway" w:hAnsi="Raleway"/>
          <w:b w:val="1"/>
          <w:color w:val="333333"/>
          <w:sz w:val="36"/>
          <w:szCs w:val="36"/>
          <w:rtl w:val="0"/>
        </w:rPr>
        <w:t xml:space="preserve">Lämmerversorgung nach der Geburt</w:t>
      </w:r>
    </w:p>
    <w:p w:rsidR="00000000" w:rsidDel="00000000" w:rsidP="00000000" w:rsidRDefault="00000000" w:rsidRPr="00000000" w14:paraId="00000002">
      <w:pPr>
        <w:shd w:fill="ffffff" w:val="clear"/>
        <w:ind w:left="-440" w:right="-440" w:firstLine="0"/>
        <w:rPr>
          <w:color w:val="212529"/>
          <w:sz w:val="21"/>
          <w:szCs w:val="21"/>
        </w:rPr>
      </w:pPr>
      <w:r w:rsidDel="00000000" w:rsidR="00000000" w:rsidRPr="00000000">
        <w:rPr>
          <w:color w:val="212529"/>
          <w:sz w:val="21"/>
          <w:szCs w:val="21"/>
          <w:rtl w:val="0"/>
        </w:rPr>
        <w:t xml:space="preserve"> 15. Jan. 2026</w:t>
      </w:r>
    </w:p>
    <w:p w:rsidR="00000000" w:rsidDel="00000000" w:rsidP="00000000" w:rsidRDefault="00000000" w:rsidRPr="00000000" w14:paraId="00000003">
      <w:pPr>
        <w:shd w:fill="ffffff" w:val="clear"/>
        <w:ind w:left="-440" w:right="-440" w:firstLine="0"/>
        <w:rPr>
          <w:color w:val="212529"/>
          <w:sz w:val="21"/>
          <w:szCs w:val="21"/>
        </w:rPr>
      </w:pPr>
      <w:r w:rsidDel="00000000" w:rsidR="00000000" w:rsidRPr="00000000">
        <w:rPr>
          <w:color w:val="212529"/>
          <w:sz w:val="21"/>
          <w:szCs w:val="21"/>
          <w:rtl w:val="0"/>
        </w:rPr>
        <w:t xml:space="preserve"> 20:00 - 21:00 CET</w:t>
      </w:r>
    </w:p>
    <w:p w:rsidR="00000000" w:rsidDel="00000000" w:rsidP="00000000" w:rsidRDefault="00000000" w:rsidRPr="00000000" w14:paraId="00000004">
      <w:pPr>
        <w:shd w:fill="ffffff" w:val="clear"/>
        <w:spacing w:after="80" w:before="80" w:lineRule="auto"/>
        <w:ind w:left="-220" w:right="-220" w:firstLine="0"/>
        <w:rPr>
          <w:color w:val="555555"/>
          <w:sz w:val="23"/>
          <w:szCs w:val="23"/>
        </w:rPr>
      </w:pPr>
      <w:r w:rsidDel="00000000" w:rsidR="00000000" w:rsidRPr="00000000">
        <w:rPr>
          <w:rtl w:val="0"/>
        </w:rPr>
      </w:r>
    </w:p>
    <w:p w:rsidR="00000000" w:rsidDel="00000000" w:rsidP="00000000" w:rsidRDefault="00000000" w:rsidRPr="00000000" w14:paraId="00000005">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6">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In diesem Webinar soll die Erstversorgung der neugeborenen Lämmer unmittelbar nach der Geburt und in den ersten Lebenswochen näher beleuchtet werden. Was muss, was kann prophylaktisch umgesetzt werden, sodass die Lämmer sich gut entwickeln. Dabei wird von der segmentalen Untersuchung. über Hypothermie bis hin zu parasitologischen und mikrobiologischen Infektionen referiert.</w:t>
      </w:r>
    </w:p>
    <w:p w:rsidR="00000000" w:rsidDel="00000000" w:rsidP="00000000" w:rsidRDefault="00000000" w:rsidRPr="00000000" w14:paraId="00000007">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Sprache: Deutsch</w:t>
      </w:r>
    </w:p>
    <w:p w:rsidR="00000000" w:rsidDel="00000000" w:rsidP="00000000" w:rsidRDefault="00000000" w:rsidRPr="00000000" w14:paraId="00000008">
      <w:pPr>
        <w:shd w:fill="ffffff" w:val="clear"/>
        <w:spacing w:after="160" w:lineRule="auto"/>
        <w:ind w:left="-220" w:right="-220" w:firstLine="0"/>
        <w:rPr>
          <w:color w:val="212529"/>
          <w:sz w:val="21"/>
          <w:szCs w:val="21"/>
        </w:rPr>
      </w:pPr>
      <w:hyperlink r:id="rId6">
        <w:r w:rsidDel="00000000" w:rsidR="00000000" w:rsidRPr="00000000">
          <w:rPr>
            <w:color w:val="1155cc"/>
            <w:sz w:val="21"/>
            <w:szCs w:val="21"/>
            <w:u w:val="single"/>
            <w:rtl w:val="0"/>
          </w:rPr>
          <w:t xml:space="preserve">https://www.vet-webinar.com/de/webinar-live/detail/d/laemmerversorgung-nach-der-geburt/3156/</w:t>
        </w:r>
      </w:hyperlink>
      <w:r w:rsidDel="00000000" w:rsidR="00000000" w:rsidRPr="00000000">
        <w:rPr>
          <w:rtl w:val="0"/>
        </w:rPr>
      </w:r>
    </w:p>
    <w:p w:rsidR="00000000" w:rsidDel="00000000" w:rsidP="00000000" w:rsidRDefault="00000000" w:rsidRPr="00000000" w14:paraId="00000009">
      <w:pPr>
        <w:shd w:fill="ffffff" w:val="clear"/>
        <w:spacing w:after="160" w:lineRule="auto"/>
        <w:ind w:left="-220" w:right="-220" w:firstLine="0"/>
        <w:rPr>
          <w:color w:val="212529"/>
          <w:sz w:val="21"/>
          <w:szCs w:val="21"/>
        </w:rPr>
      </w:pPr>
      <w:r w:rsidDel="00000000" w:rsidR="00000000" w:rsidRPr="00000000">
        <w:rPr>
          <w:rtl w:val="0"/>
        </w:rPr>
      </w:r>
    </w:p>
    <w:p w:rsidR="00000000" w:rsidDel="00000000" w:rsidP="00000000" w:rsidRDefault="00000000" w:rsidRPr="00000000" w14:paraId="0000000A">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Dr. Henrik Wagner, FTA für kleine Wiederkäuer</w:t>
      </w:r>
    </w:p>
    <w:p w:rsidR="00000000" w:rsidDel="00000000" w:rsidP="00000000" w:rsidRDefault="00000000" w:rsidRPr="00000000" w14:paraId="0000000B">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 Studium Agrarwissenschaften mit Schwerpunkt Tierproduktion von 1999 bis 2004 an der Justus-Liebig-Universität Gießen</w:t>
        <w:br w:type="textWrapping"/>
        <w:t xml:space="preserve">• Promotion im Fachgebiet Tierzucht </w:t>
        <w:br w:type="textWrapping"/>
        <w:t xml:space="preserve">• Parallelstudium der Veterinärmedizin, ebenfalls in Gießen.</w:t>
        <w:br w:type="textWrapping"/>
        <w:t xml:space="preserve">• 2008 bis 2010 Wissenschaftlicher Mitarbeiter am Institut für Tierärztliche Nahrungsmittelkunde der Universität Gießen.</w:t>
        <w:br w:type="textWrapping"/>
        <w:t xml:space="preserve">• Seit 2010 an der Klinik für Geburtshilfe, Gynäkologie und Andrologie der Groß- und Kleintiere, jetzt Tierklinik für Reproduktionsmedizin und Neugeborenenkunde, der Justus-Liebig-Universität Gießen als Tierarzt tätig </w:t>
        <w:br w:type="textWrapping"/>
        <w:t xml:space="preserve">• Seit 2012 Leiter der Bestandsbetreuung kleiner Wiederkäuer und Neuweltkamelidenff</w:t>
        <w:br w:type="textWrapping"/>
        <w:t xml:space="preserve">• Seit 2014 Fachtierarzt für kleine Wiederkäuer</w:t>
        <w:br w:type="textWrapping"/>
        <w:t xml:space="preserve">• Seit 2021 Leitender Tierarzt des Schaf- und Ziegenherdengesundheitsdienstes Hessen an der JLU Gießen</w:t>
        <w:br w:type="textWrapping"/>
        <w:t xml:space="preserve">• Seit 2022 Mitglied im Vorstand der Landestierärztekammer Hessen und Vorsitzender des Weiterbildungsausschuss</w:t>
        <w:br w:type="textWrapping"/>
        <w:t xml:space="preserve">• Seit 2023 Mitglied im Tierschutzausschuss der JLU Gießen</w:t>
        <w:br w:type="textWrapping"/>
        <w:t xml:space="preserve">• Seit 2023 Vorsitzender der DVG-Fachgruppe Kleine Wiederkäuer und Neuweltkamele</w:t>
        <w:br w:type="textWrapping"/>
        <w:t xml:space="preserve">• Seit 2024 Mitglied Wiederkäuer-Ausschuss der Bundestierärztekammer (BTK)</w:t>
      </w:r>
    </w:p>
    <w:p w:rsidR="00000000" w:rsidDel="00000000" w:rsidP="00000000" w:rsidRDefault="00000000" w:rsidRPr="00000000" w14:paraId="0000000C">
      <w:pPr>
        <w:shd w:fill="f5f5f5" w:val="clear"/>
        <w:spacing w:after="680" w:lineRule="auto"/>
        <w:ind w:left="-440" w:right="-440" w:firstLine="0"/>
        <w:rPr>
          <w:color w:val="8e8e8e"/>
          <w:sz w:val="21"/>
          <w:szCs w:val="21"/>
        </w:rPr>
      </w:pPr>
      <w:r w:rsidDel="00000000" w:rsidR="00000000" w:rsidRPr="00000000">
        <w:rPr>
          <w:color w:val="8e8e8e"/>
          <w:sz w:val="21"/>
          <w:szCs w:val="21"/>
          <w:rtl w:val="0"/>
        </w:rPr>
        <w:br w:type="textWrapping"/>
        <w:t xml:space="preserve">Schwerpunkte:</w:t>
        <w:br w:type="textWrapping"/>
        <w:t xml:space="preserve">• Arbeits- und Forschungsschwerpunkte sind die Reproduktion und Bestandsbetreuung kleiner Wiederkäuer und Neuweltkamele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live/detail/d/laemmerversorgung-nach-der-geburt/315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