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acvm4atr4747" w:id="0"/>
      <w:bookmarkEnd w:id="0"/>
      <w:hyperlink r:id="rId6">
        <w:r w:rsidDel="00000000" w:rsidR="00000000" w:rsidRPr="00000000">
          <w:rPr>
            <w:rFonts w:ascii="Raleway" w:cs="Raleway" w:eastAsia="Raleway" w:hAnsi="Raleway"/>
            <w:b w:val="1"/>
            <w:color w:val="1155cc"/>
            <w:sz w:val="36"/>
            <w:szCs w:val="36"/>
            <w:u w:val="single"/>
            <w:rtl w:val="0"/>
          </w:rPr>
          <w:t xml:space="preserve">https://www.vet-webinar.com/de/webinar-live/detail/d/leishmaniose-ferne-reisekrankheit-oder-nahendes-risiko/2671//</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ljg9wxyw906l" w:id="1"/>
      <w:bookmarkEnd w:id="1"/>
      <w:r w:rsidDel="00000000" w:rsidR="00000000" w:rsidRPr="00000000">
        <w:rPr>
          <w:rFonts w:ascii="Raleway" w:cs="Raleway" w:eastAsia="Raleway" w:hAnsi="Raleway"/>
          <w:b w:val="1"/>
          <w:color w:val="333333"/>
          <w:sz w:val="36"/>
          <w:szCs w:val="36"/>
          <w:rtl w:val="0"/>
        </w:rPr>
        <w:t xml:space="preserve">Leishmaniose - ferne Reisekrankheit oder nahendes Risiko</w:t>
      </w:r>
    </w:p>
    <w:p w:rsidR="00000000" w:rsidDel="00000000" w:rsidP="00000000" w:rsidRDefault="00000000" w:rsidRPr="00000000" w14:paraId="00000004">
      <w:pPr>
        <w:shd w:fill="ffffff" w:val="clear"/>
        <w:ind w:left="-440" w:right="-440" w:firstLine="0"/>
        <w:rPr>
          <w:color w:val="212529"/>
          <w:sz w:val="21"/>
          <w:szCs w:val="21"/>
        </w:rPr>
      </w:pPr>
      <w:r w:rsidDel="00000000" w:rsidR="00000000" w:rsidRPr="00000000">
        <w:rPr>
          <w:color w:val="212529"/>
          <w:sz w:val="21"/>
          <w:szCs w:val="21"/>
          <w:rtl w:val="0"/>
        </w:rPr>
        <w:t xml:space="preserve"> 12. Dez. 2024,  20:00 - 21:00 CET</w:t>
      </w:r>
    </w:p>
    <w:p w:rsidR="00000000" w:rsidDel="00000000" w:rsidP="00000000" w:rsidRDefault="00000000" w:rsidRPr="00000000" w14:paraId="00000005">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6">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Die Leishmaniose ist eine durch Protozoen verursachte chronische Infektionserkrankung von Hund und Katze sowie eine Zoonose. Eine Ausbreitung der autochthonen Gebiete in Europa findet gerade statt und führt zu einer grundlegenden Neubewertung der Risikoanalyse. Übertragen durch Sandmücken kommt es oftmals erst Monate bis Jahre nach der Übertragung zur Ausbildung verschiedenster Symptome und zu Veränderungen im Blutbild. Die frühzeitige Diagnose und Einleitung einer effektiven Therapie ist entscheidend für eine positive Prognose, wenn auch diese Infektion in den meisten Fällen nicht vollständig geheilt werden kann. Verschiedene Möglichkeiten der Therapie sind abhängig vom klinischen und laborpathologischen Zustand des Patienten und sollten konsequent durchgeführt werden. Eine Verbesserung des Allgemeinzustandes kann damit oft erzielt werden. Das weitere Monitoring dient der frühzeitigen Erkennung möglicher Verschlechterungen oder eines Rückfalles betreffend klinischer Symptome.</w:t>
      </w:r>
    </w:p>
    <w:p w:rsidR="00000000" w:rsidDel="00000000" w:rsidP="00000000" w:rsidRDefault="00000000" w:rsidRPr="00000000" w14:paraId="00000008">
      <w:pPr>
        <w:shd w:fill="f5f5f5" w:val="clear"/>
        <w:spacing w:after="900" w:lineRule="auto"/>
        <w:ind w:left="-440" w:right="-440" w:firstLine="0"/>
        <w:rPr/>
      </w:pPr>
      <w:r w:rsidDel="00000000" w:rsidR="00000000" w:rsidRPr="00000000">
        <w:rPr>
          <w:color w:val="212529"/>
          <w:sz w:val="21"/>
          <w:szCs w:val="21"/>
        </w:rPr>
        <w:drawing>
          <wp:inline distB="114300" distT="114300" distL="114300" distR="114300">
            <wp:extent cx="1238250" cy="1238250"/>
            <wp:effectExtent b="0" l="0" r="0" t="0"/>
            <wp:docPr descr="Michael-Leschnik_130x130.png" id="1" name="image1.png"/>
            <a:graphic>
              <a:graphicData uri="http://schemas.openxmlformats.org/drawingml/2006/picture">
                <pic:pic>
                  <pic:nvPicPr>
                    <pic:cNvPr descr="Michael-Leschnik_130x130.png" id="0" name="image1.png"/>
                    <pic:cNvPicPr preferRelativeResize="0"/>
                  </pic:nvPicPr>
                  <pic:blipFill>
                    <a:blip r:embed="rId7"/>
                    <a:srcRect b="0" l="0" r="0" t="0"/>
                    <a:stretch>
                      <a:fillRect/>
                    </a:stretch>
                  </pic:blipFill>
                  <pic:spPr>
                    <a:xfrm>
                      <a:off x="0" y="0"/>
                      <a:ext cx="1238250" cy="1238250"/>
                    </a:xfrm>
                    <a:prstGeom prst="rect"/>
                    <a:ln/>
                  </pic:spPr>
                </pic:pic>
              </a:graphicData>
            </a:graphic>
          </wp:inline>
        </w:drawing>
      </w:r>
      <w:r w:rsidDel="00000000" w:rsidR="00000000" w:rsidRPr="00000000">
        <w:rPr>
          <w:b w:val="1"/>
          <w:color w:val="212529"/>
          <w:sz w:val="21"/>
          <w:szCs w:val="21"/>
          <w:rtl w:val="0"/>
        </w:rPr>
        <w:t xml:space="preserve">Michael Leschnik</w:t>
      </w:r>
      <w:r w:rsidDel="00000000" w:rsidR="00000000" w:rsidRPr="00000000">
        <w:rPr>
          <w:color w:val="8e8e8e"/>
          <w:sz w:val="21"/>
          <w:szCs w:val="21"/>
          <w:rtl w:val="0"/>
        </w:rPr>
        <w:t xml:space="preserve">OA Priv.-Doz. Dr. Michael Leschnik Geboren in Wien 1970, Studium der Veterinärmedizin in Wien bis 1995, Promotion 1998, seit 1996 an der Klinik für Interne Medizin Kleintiere; Ausbildungslehrgänge am Royal Veterinary College in London 1997 und 1998, Weiterbildung in vier Veterinärkliniken in den USA 2015 </w:t>
        <w:br w:type="textWrapping"/>
        <w:t xml:space="preserve">Spezialisierungen: Neurologie und Infektionskrankheiten</w:t>
        <w:br w:type="textWrapping"/>
        <w:t xml:space="preserve">Tätigkeitsprofil als Tierarzt: Neurologie und Infektionskrankheiten</w:t>
        <w:br w:type="textWrapping"/>
        <w:t xml:space="preserve">wissenschaftliche Leistungen: 533 Publikationen, davon 72 Originalartikel in peer reviewed journals</w:t>
        <w:br w:type="textWrapping"/>
        <w:t xml:space="preserve">2014 Habilitation, Habilitationsthema: Durch Zecken übertragene Infektionserreger und daraus resultierende Erkrankungen beim Hund in Österreich</w:t>
        <w:br w:type="textWrapping"/>
        <w:t xml:space="preserve">Seit 1.11.2016 Funktion des leitenden Oberarztes des Kleintierambulanzzentrums der Veterinärmedizinischen Universität Wien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leishmaniose-ferne-reisekrankheit-oder-nahendes-risiko/2671//"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